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F33" w:rsidRDefault="003E7F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Al-Qaeda and Afghanistan in Strategic Context: Counterinsurgency versus Counterterrorism Working Paper</w:t>
      </w:r>
    </w:p>
    <w:p w:rsidR="003E7F33" w:rsidRDefault="003E7F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Sebastian L. v. Gorka, Faculty of the Irregular Warfare Department of the National Defense University, Washington DC, Member of the US Atlantic Council’s Strategic Advisers’ Group  -  Nov. 15 2010</w:t>
      </w:r>
    </w:p>
    <w:p w:rsidR="003E7F33" w:rsidRDefault="003E7F33">
      <w:pPr>
        <w:widowControl w:val="0"/>
        <w:autoSpaceDE w:val="0"/>
        <w:autoSpaceDN w:val="0"/>
        <w:adjustRightInd w:val="0"/>
        <w:spacing w:after="0" w:line="240" w:lineRule="auto"/>
        <w:rPr>
          <w:rFonts w:ascii="Arial" w:hAnsi="Arial" w:cs="Arial"/>
          <w:sz w:val="12"/>
          <w:szCs w:val="12"/>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US should focus less on concepts such as democracy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and Kabul must recognise the legitimacy of the only political structures that have ever successfully exercised sovereignty in the area: the tribes.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In exchange for their de facto authority being recognised    . . .   the tribes must guarantee that their territory will never again be used by extremist forces    . . .   This is one feasible strategy that can stabilise the region    . . .</w:t>
      </w:r>
    </w:p>
    <w:p w:rsidR="003E7F33" w:rsidRDefault="003E7F33">
      <w:pPr>
        <w:widowControl w:val="0"/>
        <w:autoSpaceDE w:val="0"/>
        <w:autoSpaceDN w:val="0"/>
        <w:adjustRightInd w:val="0"/>
        <w:spacing w:after="0" w:line="240" w:lineRule="auto"/>
        <w:rPr>
          <w:rFonts w:ascii="Arial" w:hAnsi="Arial" w:cs="Arial"/>
          <w:sz w:val="12"/>
          <w:szCs w:val="12"/>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http://www.realinstitutoelcano.org/wps/portal/rielcano_eng/Content?WCM_GLOBAL_CONTEXT /elcano/elcano_in/zonas_in/dt15-2010</w:t>
      </w: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Diplomacy — Debate</w:t>
      </w: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House of Lords debates, 11 Nov. 2010</w:t>
      </w: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Baroness Falkner of Margravine</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seems to be a lack of vision about how this middle-sized country on the edge of Europe can project its capabilities in a fashion commensurate with its ambitions.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record of the recent past is poor in vision.    . . .   Through our use of force, we have lurched from the positive power projection of the 1990s to international criticism and domestic cleavage.    . . .   If we have a "little England", it is partly due to    . . .   extravagances    .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Prosperity and safeguarding her security   . . .   The balance between them becomes ever more important in a democracy in which every citizen, through the internet and news media, becomes a freestanding and engaged foreign policy expert.   . . .    Nearly 64 per cent of people were less concerned about our security, trade and economic interests there than in the plight of Tibet.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find ourselves in a world that is more uncertain than it has ever been. Globalisation is in a "long crisis", according to a recent Chatham House paper.    . . .   The comprehensive spending review has left our foreign policy capabilities   . . .    weaker.    . . .  Perhaps we need to define our power and those capabilities rather more narrowly than our ambitions would suggest.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 suggest that it should be somewhat more limited than the fully adaptive posture that the strategic defence and security review suggests.    . . .    Lending more support to the EU's External Action Service than we have given to date to allow it to do more representational work for us while our own independent presence is reduced.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DfID's budget and objectives should rightly be more closely aligned with our Foreign and Commonwealth Office-led interests, and indeed with the MoD's capabilities, particularly in conflict-inflicted states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projection of our soft power is the reason why we are still well regarded in the world.    . . .    The BBC and the British Council are almost as important for projecting influence as our military is for projecting power.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What is now needed is a hard-headed judgment of what we can achieve and, where these goals are more limited than those we have aspired to in the past, we need to set out and prepare for them     . . .    That should be the basis of an active diplomacy     . . .</w:t>
      </w:r>
    </w:p>
    <w:p w:rsidR="003E7F33" w:rsidRDefault="003E7F33">
      <w:pPr>
        <w:widowControl w:val="0"/>
        <w:autoSpaceDE w:val="0"/>
        <w:autoSpaceDN w:val="0"/>
        <w:adjustRightInd w:val="0"/>
        <w:spacing w:after="0" w:line="240" w:lineRule="auto"/>
        <w:rPr>
          <w:rFonts w:ascii="Arial" w:hAnsi="Arial" w:cs="Arial"/>
          <w:sz w:val="10"/>
          <w:szCs w:val="10"/>
        </w:rPr>
      </w:pPr>
    </w:p>
    <w:p w:rsidR="003E7F33" w:rsidRDefault="003E7F33">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0"/>
          <w:szCs w:val="20"/>
        </w:rPr>
        <w:tab/>
      </w:r>
      <w:r>
        <w:rPr>
          <w:rFonts w:ascii="Times New Roman" w:hAnsi="Times New Roman" w:cs="Times New Roman"/>
          <w:sz w:val="20"/>
          <w:szCs w:val="20"/>
        </w:rPr>
        <w:tab/>
        <w:t xml:space="preserve">  --- http://www.theyworkforyou.com/lords/?id 2010-11-11a.345.3&amp;s speaker%3A13548</w:t>
      </w:r>
    </w:p>
    <w:p w:rsidR="003E7F33" w:rsidRDefault="003E7F33">
      <w:pPr>
        <w:widowControl w:val="0"/>
        <w:autoSpaceDE w:val="0"/>
        <w:autoSpaceDN w:val="0"/>
        <w:adjustRightInd w:val="0"/>
        <w:spacing w:after="0" w:line="240" w:lineRule="auto"/>
        <w:rPr>
          <w:rFonts w:ascii="Times New Roman" w:hAnsi="Times New Roman" w:cs="Times New Roman"/>
          <w:sz w:val="8"/>
          <w:szCs w:val="8"/>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From Global Crisis to "Global Government"</w:t>
      </w:r>
    </w:p>
    <w:p w:rsidR="003E7F33" w:rsidRDefault="003E7F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Intelligence: A Review of Global Trends 2025</w:t>
      </w:r>
    </w:p>
    <w:p w:rsidR="003E7F33" w:rsidRDefault="003E7F3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Andrew G. Marshall  -  Dec. 19, 2008</w:t>
      </w:r>
    </w:p>
    <w:p w:rsidR="003E7F33" w:rsidRDefault="003E7F33">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National Intelligence Council has released a report, entitled "Global Trends 2025: A Transformed World".    . . .    The National Intelligence Council describes itself as the US Intelligence Community's "center for midterm and long-term strategic thinking," with the tasks of supporting the Director of National Intelligence, reaching out to non-governmental experts in academia and the private sector and it leads in the effort of providing National Intelligence Estimates.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report was written with the active participation of not only the US intelligence community, but also numerous think tanks, consulting firms, academic institutions and hundreds of other experts. Among the participating organizations were the Atlantic Council of the United States, the Wilson Center, RAND Corporation, the Brookings Institution, American Enterprise Institute, Texas A&amp;M University, the Council on Foreign Relations and Chatham House in London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b/>
          <w:bCs/>
          <w:sz w:val="20"/>
          <w:szCs w:val="20"/>
        </w:rPr>
        <w:t>The Decline of Democracy</w:t>
      </w:r>
    </w:p>
    <w:p w:rsidR="003E7F33" w:rsidRDefault="003E7F33">
      <w:pPr>
        <w:widowControl w:val="0"/>
        <w:autoSpaceDE w:val="0"/>
        <w:autoSpaceDN w:val="0"/>
        <w:adjustRightInd w:val="0"/>
        <w:spacing w:after="0" w:line="240" w:lineRule="auto"/>
        <w:rPr>
          <w:rFonts w:ascii="Arial" w:hAnsi="Arial" w:cs="Arial"/>
          <w:sz w:val="8"/>
          <w:szCs w:val="8"/>
        </w:rPr>
      </w:pPr>
    </w:p>
    <w:p w:rsidR="003E7F33" w:rsidRDefault="003E7F33">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 xml:space="preserve">The report states that    . . .  </w:t>
      </w:r>
    </w:p>
    <w:p w:rsidR="003E7F33" w:rsidRDefault="003E7F33">
      <w:pPr>
        <w:widowControl w:val="0"/>
        <w:autoSpaceDE w:val="0"/>
        <w:autoSpaceDN w:val="0"/>
        <w:adjustRightInd w:val="0"/>
        <w:spacing w:after="0" w:line="240" w:lineRule="auto"/>
        <w:rPr>
          <w:rFonts w:ascii="Arial" w:hAnsi="Arial" w:cs="Arial"/>
          <w:sz w:val="24"/>
          <w:szCs w:val="24"/>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“Globalization will subject many recently democratized countries to increasing social and economic pressures that could undermine liberal institutions    . . .   The better economic performance of many authoritarian governments could sow doubts among some about democracy as the best form of government.</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surveys we consulted indicated that many East Asians put greater emphasis on good management, including increasing standards of livings, than democracy.   . . .    Even in many well-established democracies, surveys show growing frustration with the current workings of democratic government and questioning among elites over the ability of democratic governments to take the bold actions necessary to deal rapidly and effectively with the growing number of transnational challenges."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 . .     is already experiencing a massive shift away from democracy. China, which has been able to emerge rapidly as a result of Western-controlled globalization,  . . .   can essentially be viewed as a model for the international system being shaped, as democracies take a turn toward authoritarianism and other rising powers choose to pursue development in the same manner.</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lastRenderedPageBreak/>
        <w:tab/>
        <w:t>Essentially, the new international system will mark a move away from democracy and towards international authoritarianism.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US intelligence community worked closely with businesses, prominent academic institutions and powerful think tanks   . . .    These are among the most powerful players in the international arena, and this vision of 2025 is the world they are shaping.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Times New Roman" w:hAnsi="Times New Roman" w:cs="Times New Roman"/>
          <w:sz w:val="10"/>
          <w:szCs w:val="10"/>
        </w:rPr>
      </w:pPr>
      <w:r>
        <w:rPr>
          <w:rFonts w:ascii="Arial" w:hAnsi="Arial" w:cs="Arial"/>
          <w:sz w:val="20"/>
          <w:szCs w:val="20"/>
        </w:rPr>
        <w:tab/>
        <w:t>. . .   They have been behind the great "transnational issues" and are now proposing their "international solutions."</w:t>
      </w:r>
    </w:p>
    <w:p w:rsidR="003E7F33" w:rsidRDefault="003E7F33">
      <w:pPr>
        <w:widowControl w:val="0"/>
        <w:autoSpaceDE w:val="0"/>
        <w:autoSpaceDN w:val="0"/>
        <w:adjustRightInd w:val="0"/>
        <w:spacing w:after="0" w:line="240" w:lineRule="auto"/>
        <w:rPr>
          <w:rFonts w:ascii="Times New Roman" w:hAnsi="Times New Roman" w:cs="Times New Roman"/>
          <w:sz w:val="10"/>
          <w:szCs w:val="1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http://www.thirdworldtraveler.com/New_World_Order/GlobalCrisis_GlobalGovt.html</w:t>
      </w: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8"/>
          <w:szCs w:val="28"/>
        </w:rPr>
      </w:pPr>
    </w:p>
    <w:p w:rsidR="003E7F33" w:rsidRDefault="003E7F33">
      <w:pPr>
        <w:widowControl w:val="0"/>
        <w:autoSpaceDE w:val="0"/>
        <w:autoSpaceDN w:val="0"/>
        <w:adjustRightInd w:val="0"/>
        <w:spacing w:after="0" w:line="240" w:lineRule="auto"/>
        <w:rPr>
          <w:rFonts w:ascii="Arial" w:hAnsi="Arial" w:cs="Arial"/>
          <w:sz w:val="28"/>
          <w:szCs w:val="28"/>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Obamacare could lead to Hamas control</w:t>
      </w: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Amnon Lord, Senior Editor Makor Rishon newspaper  -  Bitterlemons.org  -  Lebanonwire</w:t>
      </w:r>
    </w:p>
    <w:p w:rsidR="003E7F33" w:rsidRDefault="003E7F33">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20"/>
          <w:szCs w:val="20"/>
        </w:rPr>
        <w:t>March 23, 2010</w:t>
      </w:r>
    </w:p>
    <w:p w:rsidR="003E7F33" w:rsidRDefault="003E7F33">
      <w:pPr>
        <w:widowControl w:val="0"/>
        <w:autoSpaceDE w:val="0"/>
        <w:autoSpaceDN w:val="0"/>
        <w:adjustRightInd w:val="0"/>
        <w:spacing w:after="0" w:line="240" w:lineRule="auto"/>
        <w:rPr>
          <w:rFonts w:ascii="Times New Roman" w:hAnsi="Times New Roman" w:cs="Times New Roman"/>
          <w:sz w:val="16"/>
          <w:szCs w:val="16"/>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 xml:space="preserve"> </w:t>
      </w: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US President Barack Obama is an admirer of President Luiz Inacio Lula da Silva of Brazil. Lula is pretty much a modern Trotskyite -- at least, his close adviser admitted on an Israeli TV show to being one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order to perceive the meaning of Obama's temper tantrum last week, one should look at his next ill-conceived move: a few days ago, Obama canceled an important visit to Australia. Peggy Noonan of the Wall Street Journal described that decision as an embarrassment: the wheels seem to be falling off his bandwagon. But this was more than another regrettable decision on Obama's part. What should we make of his betrayal of Britain in the developing crisis surrounding the Falklands?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It's not a risky gamble to predict that    . . .  by the end of summer, Obama will declare Israel responsible for the failure of proximity talks. Then he will impose his own peace plan   . . .   Who would have believed that an American president would be the one to create a pogrom atmosphere around Israel?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Obama   . . .   perceives the world upside-down; who sees the world as ripe for the Chavezes, the Ahmadinezhads and the Bashar Assads. One who sees an advantage to Arafat over Theodor Herzl. The "Obamacare" being applied to the region will only result in more tensions.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Palestinians may for once see the advantage of distancing our region from American and European interference. One can only hope that the Palestinians and Israelis will act in the same manner as Sadat and Begin in confronting a dangerous president in the White House.    . . .   Will Netanyahu and Abbas also embrace each other under the threat of a callous American president? Let's hope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self-reliance   . . .  could    . . .    lead to a unilateral disengagement in the West Bank. We would    . . .   take the risk of opening another front -- controlled eventually by Hamas.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http://www.lebanonwire.com/1003MLN/10032311BL.asp</w:t>
      </w: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Leave the ISI alone</w:t>
      </w: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Ghayur Ayub  -  Editor: Akhtar M. Faruqui  -  London, UK</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Quaid-i-Azam was a statesman and a visionary. Among his decisions, two stand out: the inception of the ISI and keeping the tribal belt as a buffer zone. Today, both are under attack.</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It was the founder leader who visualized the ISI to have an army outfit under the control of the prime minister.    . . .    Another visionary, Zulfiqar Ali Bhutto, modified the arrangement by setting up a political wing in the ISI’s structure. It could have worked well    . . .</w:t>
      </w: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16"/>
          <w:szCs w:val="16"/>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Nevertheless, the ISI turned into one of the most capable professional networks  . . . After 9/11 America joined India and Afghanistan in campaigning against the ISI through Karzai and its army operators. Unfortunately, a few shortsighted ‘wizards’ from within the country supported the campaign and started ‘pushing and pulling’ the institute in a mudslinging exercise.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But the ISI has the potentials to withstand such challenges and react in the most effective way. The latest being the well-known notification when someone tried to bring it under the control of the interior ministry. People started pointing fingers in a specific direction, but it is possible, that the ISI being a mature and time-tested player, played a shrewd game. It would be best to leave the ISI alone.</w:t>
      </w:r>
    </w:p>
    <w:p w:rsidR="003E7F33" w:rsidRDefault="003E7F33">
      <w:pPr>
        <w:widowControl w:val="0"/>
        <w:autoSpaceDE w:val="0"/>
        <w:autoSpaceDN w:val="0"/>
        <w:adjustRightInd w:val="0"/>
        <w:spacing w:after="0" w:line="240" w:lineRule="auto"/>
        <w:rPr>
          <w:rFonts w:ascii="Times New Roman" w:hAnsi="Times New Roman" w:cs="Times New Roman"/>
          <w:sz w:val="8"/>
          <w:szCs w:val="8"/>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http://pakistanlink.org/Opinion/2008/Aug08/22/06.HTM</w:t>
      </w: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http://www.dawn.com/2008/08/16/letted.htm</w:t>
      </w: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8"/>
          <w:szCs w:val="28"/>
        </w:rPr>
      </w:pPr>
    </w:p>
    <w:p w:rsidR="003E7F33" w:rsidRDefault="003E7F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No Child Left Behind: A Brainchild of Neoliberalism and American Politics</w:t>
      </w: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Carlos Alberto Torres</w:t>
      </w: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New Politics Vol X. No. 2</w:t>
      </w: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Neo-liberalism and neoconservatism are in the driver's seat right now and this is not only happening in education.</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MICHAEL APPLE</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Michael Apple offers a critique of the current situation in education, where liberalism has been displaced by neoliberalism, deeply affecting education and social policies: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liberalism itself is under concerted attack from the right, from the coalition of neoconservatives, ‘economic modernizers.' And new right groups who have sought to build a new consensus around their own principles, following a strategy best called ‘authoritarian populism.' This coalition has combined a ‘free market ethic' with a populist politics. The results have been a partial dismantling of social democratic policies that largely benefited working people, people of color, and women (these groups are obviously not mutually exclusive), the building of a closer relationship between government and the capitalist economy, and attempts to curtail liberties that had been gained in the past.”</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Throughout the world, a neoliberal agenda promoted by international organizations, professional organizations, and in the case of the United States by the American establishment, includes a drive towards privatization and decentralization of public forms of education, a movement toward educational standards, a strong emphasis on testing, and a focus on accountability.</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is to say, educational neoliberal reforms are based on an economic model of educational policy.</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article I define NCLB   (</w:t>
      </w:r>
      <w:r>
        <w:rPr>
          <w:rFonts w:ascii="Arial" w:hAnsi="Arial" w:cs="Arial"/>
          <w:i/>
          <w:iCs/>
          <w:sz w:val="20"/>
          <w:szCs w:val="20"/>
        </w:rPr>
        <w:t>No Child Left Behind</w:t>
      </w:r>
      <w:r>
        <w:rPr>
          <w:rFonts w:ascii="Arial" w:hAnsi="Arial" w:cs="Arial"/>
          <w:sz w:val="20"/>
          <w:szCs w:val="20"/>
        </w:rPr>
        <w:t xml:space="preserve">)  as a neoliberal educational reform readily supported by the American establishment, and, as demonstrated in the presidential candidates' debates, the two mainstream parties hardly differ in their proposal for education.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Next I try to show how NCLB will affect educational practices, policies and institutions, including higher education, and finally, I will offer a number of critiques of NCLB from the perspective of social justice education.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Senator Kerry, did not question the values, implementation, effectiveness, or methods of NCLB. Quite the contrary, he emphasized that, "the No Child Left Behind Act is really a jobs act when you think about it. The No Child Left Behind Act says, ‘We'll raise standards. We'll increase federal spending. But in return for extra spending, we now want people to measure . . . whether or not a child can read or write or add and subtract.'"</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same vein     . . .    Vice President Cheney said: "I think the most important thing we can do is have a first-class public school system… And the president, his first legislative priority was the No Child Left Behind Act. It was the first piece of legislation we introduced. We got it passed that first summer on a bipartisan basis.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it does several things. It establishes high standards. It, at the same time, sets up a system of testing with respect to our school system, so we can establish accountability to parents and make certain that they understand how well their students are doing. And they have the opportunity to move students out of poorly performing schools to good schools. It's also important, as we go forward in the next term, we want to be able to take what we've done for elementary education and move it into the secondary education. It's working. We've seen reports now of a reduction in the achievement gap between majority students and minority students. We're making significant progress."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the first important learning is that NCLB passed with overwhelming bipartisan support and enthusiasm because it reflects the perspective of the American establishment, and was originally supported by a number of professional organizations.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proposed that states adopt clear standards and assessments for all students in Title I, a strategy that was intended to use the money in Title I to drive the "seed money" for standards-based reform provided in Goals 2000, a much smaller federal program enacted earlier in 1994 (DeBray, 57)</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NCLB creates a condition in which the federal government diminished the educational autonomy of the states strengthening the federal role by increasing requirements for states. (DeBray, 58). NCLB is a reform model claiming raising standards while at the same time defining what those standards are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in the Wizard of Oz, "education" has become the magic word that is supposed to transform the world around us.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Listening to the President of the United States in the third presidential debate at Arizona State University, I thought that President Bush was running for the presidency of the teachers' union, not for the Presidency of the United States. His answers to most of the pressing issues of a domestic policy agenda was "education."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Kerry concurred.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debates, as the one that we witnessed between Bush and Kerry, were highly scripted    . . .     The presidential debates were a form of "spectacle democracy."</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neoliberal promise in education in the United States is one that points to progressively extend the model of NCLB to secondary school, and eventually to universities, which is compatible with a recent initiative by the World Trade Organization. The WTO, a multilateral agency heavily supported by the United States, has recently debated an initiative that promotes, or attempts to ensure that educational services worldwide be deregulated and, on behalf of free markets, treated as any other financial service. This initiative opens the way for substantial higher educational reforms, through privatization to occur not only in the world, but also in the United States, a signatory of the WTO agreements.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 .    A critique of NCLB points to fundamental pitfalls and contradictions of the model which, in the end, not only may lead to its own demise, but will deeply damage the fabric of public education as the cornerstone of the democratic pact in the United States, and by implication, will damage peoples and entire communities, especially people of color.</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Carlos Ovando offers eleven reasons why NCLB could be consider a fraud.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 The massive increase in testing that NCLB will impose on schools will hurt their educational performance, not improve it;</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 The funding for NCLB does not come anywhere near the levels that would be needed to reach even the narrow and dubious goals of producing 100 percent passing rates on state tests for all students by 2014;</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3. The mandate that NCLB imposes on schools to eliminate inequality in test scores among all students within 12 years is a mandate that is placed on no other social institution, and reflects the hypocrisy of the law;</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4. The sanctions that NCLB impose on schools that don't meet its test score targets will hurt poor schools and poor communities most;</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5. The transfer and choice provision will crest chaos and produce greater inequality within the public system without increasing the capacity of receiving schools to deliver better educational services;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6. These same transfer and choice provisions will not give low-income parents any more control over school bureaucracies than food stamps give them over the supermarkets;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7. These provisions about using scientifically based instructional practices are neither scientifically valid nor educationally sound and will harmfully impact classrooms in what may be the single most important instructional area, the teaching of reading;</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8. The supplemental tutorial provisions of NCLB will channel public funds to private companies for ideological and political reasons, similar to debates about vouchers, not sound educational ones;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9. NCLB is part of a larger political and ideological effort to privatize social programs, reduce the public sector, and ultimately replace local control of institutions like schools with marketplace reforms that substitute commercial relations between customers for democratic relations between citizens;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10. NCLB moves control over curriculum and instructional issues away from teachers, classrooms, schools and local districts where it should be, and puts it in the hands of state and federal educational bureaucracies and politicians. It represents the single biggest assault on local control of schools in the history of federal education policy;</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11. NCLB includes provisions that try to push prayer, military recruiters, and homophobia into schools while pushing multiculturalism, teacher innovation, and creative curriculum reform out.</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Ovando's critique is shared by many scholars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a discipline such as political science has not been able to truly define what accountability is, how can one expect to sort out those dilemmas in education? Only in the feverish imagination of technocrats who, paraphrasing Mark Twain's irony, can be criticized that if the only tool that they have is a hammer, all the problems begin to look like nails. I wonder sometimes what would Rousseau, Pestalozzi, Dewey, or Freire, to name just a few great pedagogues, would say confronted with the theories of the lesser-known pedagogues of the Congress, the White House, and their academic advisers and consultants who inspired the principles of NCLB.</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Or perhaps one simply may ask why a reform like the NCLB ignores vast amounts of contemporary scientific research that shows the difficulties of implementing its measures, and the pitfalls and dangers of those measures if implemented.</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complexities of NCLB call for a more reflexive and critical understanding of contemporary schooling in the United States.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NCLB where to succeed in its implementation and premises, what difference do better schools -- as defined by NCLB -- make for the betterment of our society if the overall orientation of the U.S. government is to achieve global hegemony through the use of brutal force (disguised through military new euphemisms such as ‘smart bombs'), and particularly acting as a world policeman by exporting democracy through carpet bombing in Iraq?</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difference do schools make in the training of children and youth who will become the new Centurions? What difference do schools make in the education of people of color, if they will become "green card Marines" in the imperial army?</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difference do schools make in promoting social mobility if there are not jobs for the graduates after most of the best jobs have been outsourced out of the local markets and into a globalized marked, benefiting the surplus value of globalized corporations? What difference do schools make in promoting multicultural traditions if, as many scholars have argued, there is only one dominant, hegemonic culture in capitalism, and that is the commodification of labor and knowledge and the culture of class? What difference do schools make if, as some scholars have argued, they represent the broken promises of public education?</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difference do schools make if betraying the principles of the Enlightenment, under the burden of      . . .    union bureaucracies     . . .   self-serving politicians     . . .   technocratic curriculum, demoralized administrators and teachers, and tested-to-death, disenfranchised students     . . .    assailed by the world of business as another site for-profit taking, schools have abandoned the key tenets of reasonability and utopia    . .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of the pressing questions of today and certainly, questions that NCLB, a brainchild of neoliberalism, is unable or unwilling to answer.</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answer    . . .   is    . . .  in the struggle in the streets. The answers are in the development of public spheres, in the new communities of debate and deliberation in the Internet and nongovernmental organizations, and in the potential new social role of universities promoting a democratic discourse as a critic of the established power.</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answer is also in the ability of teachers to remain autonomous despite teacher-proof educational models. To remain caring, critical, and well informed despite growing bureaucratic regulations of profession. The answer is finally in the social movements that will not accept the authoritarianism of reforms like NCLB, and will continue the struggle, challenging and even practically vetoing policies of the establishment while at the same time advancing alternatives.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centuries considering the contradictions of the social orders, the human condition was not improved by nihilists but by visionaries; it was not improved by negativists, but, paraphrasing Paulo Freire, by being impatiently patient seeking social transformation, equity, solidarity, freedom, and justice for all. Freedom was not conquered by the ruthless exercise of power, but by the imagination, passion, and utopia of many anonymous women and men who chose to live and to know decent, dignifying lives despite the rule of authoritarian powers. Neoliberalism and NCLB will not pass the test of time.</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Sources: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Apple, Ideology and Curriculum (New York, Routledge, third edition, 2004).</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Linda Bell, Beyond the Margins. Reflections of a Feminist Philosopher (Albany: New York, SUNY Press, 2003).</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Nicholas C. Burbules and Carlos Alberto Torres, eds. Globalization and Education: Critical Perspectives. New York, Routledge, 2000.</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Elizabeth DeBray, "The Federal Role in Schools Accountability: Assessing Recent History and the New Law," Voices in Urban Education, Annenberg Institute for School Reform at Brown University, Spring 2003: 56-62.</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Greg Dimitriadis and Dennis Carlson, eds. Promises to Keep: Cultural Studies, Democratic Education and Public Life (New York, Routledge, 2003).</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Jonathan A. Fox and L. David Brown, eds. The Struggle for Accountability. The World Bank, NGOs, and Grassroots Movements (Cambridge: MIT Press, 2000).</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Russell Jacoby, "The myth of multiculturalism," New Left Review, 1994: 208: 121-126.</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Henry M. Levin and Clive Belfield, "Vouchers and Public Policy: When Ideology Trumps Evidence," Occasional Paper Number 95 from the National Center for the Study of Privatization in Education (New York: Teachers College-Columbia University, 2004).</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Cameroon McCarthy, The Uses of Culture. Education and the Limits of Ethnic Affiliations (New York, Routledge, 1998).</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Carlos J. Ovando, "Teaching for Social Justice: A Critique of the No Child Left Behind." Paper presented at the California Association of Freirean Educators, Paulo Freire Institute, University of California at Los Angeles, February 28, 2004.</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 Rhoads and Carlos Alberto Torres, eds. The Political Economy of Higher Education in America (Stanford: Stanford University Press, in press).</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 San Juan Jr., Racism and Cultural Studies: Critiques of Multiculturalist Ideology and the Politics of Difference (Durham: Duke University Press, 2002).</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Nancy Gore Saravia and Juan Francisco Miranda, "Plumbing the Brain Drain," Bulletin of the World Health Organization, August 2004, 82 (8).</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Carlos Alberto Torres, Democracy, Education and Multiculturalism. Dilemmas of Citizenship in a Global World (Lanham: Rowman and Littlefield, 1998).</w:t>
      </w: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p>
    <w:p w:rsidR="003E7F33" w:rsidRDefault="003E7F3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E7F33" w:rsidRDefault="003E7F3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CARLOS ALBERTO TORRES is Director of the Latin American Center at the University of California at Los Angeles. He is the author of Democracy, Education and Multiculturalism. Dilemmas of Citizenship in a Global World (1998).</w:t>
      </w:r>
      <w:r>
        <w:rPr>
          <w:rFonts w:ascii="Times New Roman" w:hAnsi="Times New Roman" w:cs="Times New Roman"/>
          <w:sz w:val="24"/>
          <w:szCs w:val="24"/>
        </w:rPr>
        <w:t xml:space="preserve">  </w:t>
      </w:r>
    </w:p>
    <w:p w:rsidR="003E7F33" w:rsidRDefault="003E7F33">
      <w:pPr>
        <w:widowControl w:val="0"/>
        <w:autoSpaceDE w:val="0"/>
        <w:autoSpaceDN w:val="0"/>
        <w:adjustRightInd w:val="0"/>
        <w:spacing w:after="0" w:line="240" w:lineRule="auto"/>
        <w:rPr>
          <w:rFonts w:ascii="Times New Roman" w:hAnsi="Times New Roman" w:cs="Times New Roman"/>
          <w:sz w:val="24"/>
          <w:szCs w:val="24"/>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http://www.wpunj.edu/newpol/issue38/Torres38.htm</w:t>
      </w: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20"/>
          <w:szCs w:val="20"/>
        </w:rPr>
      </w:pPr>
    </w:p>
    <w:p w:rsidR="003E7F33" w:rsidRDefault="003E7F3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E7F33" w:rsidRDefault="003E7F33">
      <w:pPr>
        <w:widowControl w:val="0"/>
        <w:autoSpaceDE w:val="0"/>
        <w:autoSpaceDN w:val="0"/>
        <w:adjustRightInd w:val="0"/>
        <w:spacing w:after="0" w:line="240" w:lineRule="auto"/>
        <w:rPr>
          <w:rFonts w:ascii="Times New Roman" w:hAnsi="Times New Roman" w:cs="Times New Roman"/>
          <w:sz w:val="34"/>
          <w:szCs w:val="34"/>
        </w:rPr>
      </w:pPr>
    </w:p>
    <w:p w:rsidR="003E7F33" w:rsidRDefault="003E7F3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E7F33" w:rsidSect="003E7F3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F33" w:rsidRDefault="003E7F33" w:rsidP="003E7F33">
      <w:pPr>
        <w:spacing w:after="0" w:line="240" w:lineRule="auto"/>
      </w:pPr>
      <w:r>
        <w:separator/>
      </w:r>
    </w:p>
  </w:endnote>
  <w:endnote w:type="continuationSeparator" w:id="0">
    <w:p w:rsidR="003E7F33" w:rsidRDefault="003E7F33" w:rsidP="003E7F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33" w:rsidRDefault="003E7F3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F33" w:rsidRDefault="003E7F33" w:rsidP="003E7F33">
      <w:pPr>
        <w:spacing w:after="0" w:line="240" w:lineRule="auto"/>
      </w:pPr>
      <w:r>
        <w:separator/>
      </w:r>
    </w:p>
  </w:footnote>
  <w:footnote w:type="continuationSeparator" w:id="0">
    <w:p w:rsidR="003E7F33" w:rsidRDefault="003E7F33" w:rsidP="003E7F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33" w:rsidRDefault="003E7F33">
    <w:pPr>
      <w:widowControl w:val="0"/>
      <w:tabs>
        <w:tab w:val="center" w:pos="4320"/>
        <w:tab w:val="right" w:pos="8640"/>
      </w:tabs>
      <w:autoSpaceDE w:val="0"/>
      <w:autoSpaceDN w:val="0"/>
      <w:adjustRightInd w:val="0"/>
      <w:spacing w:after="0"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ab/>
    </w:r>
    <w:r>
      <w:rPr>
        <w:rFonts w:ascii="Times New Roman" w:hAnsi="Times New Roman" w:cs="Times New Roman"/>
        <w:color w:val="808080"/>
        <w:sz w:val="24"/>
        <w:szCs w:val="24"/>
      </w:rPr>
      <w:tab/>
    </w:r>
    <w:r>
      <w:rPr>
        <w:rFonts w:ascii="Times New Roman" w:hAnsi="Times New Roman" w:cs="Times New Roman"/>
        <w:color w:val="80808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7F33"/>
    <w:rsid w:val="003E7F33"/>
    <w:rsid w:val="006B4F7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3856</Words>
  <Characters>21982</Characters>
  <Application>Microsoft Office Word</Application>
  <DocSecurity>0</DocSecurity>
  <Lines>183</Lines>
  <Paragraphs>51</Paragraphs>
  <ScaleCrop>false</ScaleCrop>
  <Company/>
  <LinksUpToDate>false</LinksUpToDate>
  <CharactersWithSpaces>25787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2016-07-30T16:31:00Z</dcterms:created>
  <dcterms:modified xsi:type="dcterms:W3CDTF">2016-07-30T16:31:00Z</dcterms:modified>
</cp:coreProperties>
</file>